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F185" w14:textId="243043D0" w:rsidR="00CF78DE" w:rsidRPr="00696556" w:rsidRDefault="0018725B" w:rsidP="00CF78DE">
      <w:pPr>
        <w:pStyle w:val="Geenafstand"/>
        <w:rPr>
          <w:rFonts w:ascii="Rockwell" w:hAnsi="Rockwell"/>
          <w:b/>
          <w:color w:val="2F5496" w:themeColor="accent1" w:themeShade="BF"/>
        </w:rPr>
      </w:pPr>
      <w:r>
        <w:rPr>
          <w:rFonts w:ascii="Rockwell" w:hAnsi="Rockwell"/>
          <w:b/>
          <w:color w:val="2F5496" w:themeColor="accent1" w:themeShade="BF"/>
        </w:rPr>
        <w:t>Opdracht Specifieke Reflectie</w:t>
      </w:r>
      <w:r w:rsidR="00FE4AFF">
        <w:rPr>
          <w:rFonts w:ascii="Rockwell" w:hAnsi="Rockwell"/>
          <w:b/>
          <w:color w:val="2F5496" w:themeColor="accent1" w:themeShade="BF"/>
        </w:rPr>
        <w:t xml:space="preserve"> op basis van reflectiemodel van Korthagen</w:t>
      </w:r>
    </w:p>
    <w:p w14:paraId="7C7844B9" w14:textId="77777777" w:rsidR="00F54033" w:rsidRPr="00D072E9" w:rsidRDefault="00F54033" w:rsidP="00F54033">
      <w:pPr>
        <w:pStyle w:val="Geenafstand"/>
        <w:rPr>
          <w:rFonts w:ascii="Rockwell" w:hAnsi="Rockwell"/>
          <w:color w:val="2F5496" w:themeColor="accent1" w:themeShade="BF"/>
        </w:rPr>
      </w:pPr>
      <w:r>
        <w:rPr>
          <w:rFonts w:ascii="Rockwell" w:hAnsi="Rockwell"/>
          <w:color w:val="2F5496" w:themeColor="accent1" w:themeShade="BF"/>
        </w:rPr>
        <w:t xml:space="preserve">Gebruik de hulpvragen om aan de hand van een betekenisvolle situatie (positief of negatief) de reflectiecirkel van Korthagen te doorlopen. De specifieke reflectie kan gaan over een specifieke schoolsituatie bijvoorbeeld bij een project, een les van sportmanagementvaardigheden, voorbereiding op een tentamen of een situatie tijdens een specifieke les. Het kan zijn dat iets heel goed is gegaan of juist niet. Of je hebt jezelf ontwikkeld op een leerdoel. Zorg voor een diepgaande reflectie, waarbij je echt iets over jezelf hebt geleerd. Zorg voor bewijsmateriaal ter onderbouwing van jouw reflectie. </w:t>
      </w:r>
      <w:r w:rsidRPr="00BD3A75">
        <w:rPr>
          <w:rFonts w:ascii="Rockwell" w:hAnsi="Rockwell"/>
          <w:bCs/>
          <w:color w:val="2F5496" w:themeColor="accent1" w:themeShade="BF"/>
        </w:rPr>
        <w:t xml:space="preserve">Bewijsmateriaal </w:t>
      </w:r>
      <w:r>
        <w:rPr>
          <w:rFonts w:ascii="Rockwell" w:hAnsi="Rockwell"/>
          <w:bCs/>
          <w:color w:val="2F5496" w:themeColor="accent1" w:themeShade="BF"/>
        </w:rPr>
        <w:t xml:space="preserve">moet </w:t>
      </w:r>
      <w:r w:rsidRPr="00BD3A75">
        <w:rPr>
          <w:rFonts w:ascii="Rockwell" w:hAnsi="Rockwell"/>
          <w:bCs/>
          <w:color w:val="2F5496" w:themeColor="accent1" w:themeShade="BF"/>
        </w:rPr>
        <w:t>voldoe</w:t>
      </w:r>
      <w:r>
        <w:rPr>
          <w:rFonts w:ascii="Rockwell" w:hAnsi="Rockwell"/>
          <w:bCs/>
          <w:color w:val="2F5496" w:themeColor="accent1" w:themeShade="BF"/>
        </w:rPr>
        <w:t>n</w:t>
      </w:r>
      <w:r w:rsidRPr="00BD3A75">
        <w:rPr>
          <w:rFonts w:ascii="Rockwell" w:hAnsi="Rockwell"/>
          <w:bCs/>
          <w:color w:val="2F5496" w:themeColor="accent1" w:themeShade="BF"/>
        </w:rPr>
        <w:t xml:space="preserve"> aan</w:t>
      </w:r>
      <w:r>
        <w:rPr>
          <w:rFonts w:ascii="Rockwell" w:hAnsi="Rockwell"/>
          <w:bCs/>
          <w:color w:val="2F5496" w:themeColor="accent1" w:themeShade="BF"/>
        </w:rPr>
        <w:t xml:space="preserve"> de volgende criteria</w:t>
      </w:r>
      <w:r w:rsidRPr="00BD3A75">
        <w:rPr>
          <w:rFonts w:ascii="Rockwell" w:hAnsi="Rockwell"/>
          <w:bCs/>
          <w:color w:val="2F5496" w:themeColor="accent1" w:themeShade="BF"/>
        </w:rPr>
        <w:t>:</w:t>
      </w:r>
    </w:p>
    <w:p w14:paraId="2CF16385" w14:textId="77777777" w:rsidR="00F54033" w:rsidRPr="00BD3A75" w:rsidRDefault="00F54033" w:rsidP="00F54033">
      <w:pPr>
        <w:pStyle w:val="Geenafstand"/>
        <w:numPr>
          <w:ilvl w:val="0"/>
          <w:numId w:val="6"/>
        </w:numPr>
        <w:rPr>
          <w:rFonts w:ascii="Rockwell" w:hAnsi="Rockwell"/>
          <w:bCs/>
          <w:color w:val="2F5496" w:themeColor="accent1" w:themeShade="BF"/>
        </w:rPr>
      </w:pPr>
      <w:r w:rsidRPr="00BD3A75">
        <w:rPr>
          <w:rFonts w:ascii="Rockwell" w:hAnsi="Rockwell"/>
          <w:bCs/>
          <w:color w:val="2F5496" w:themeColor="accent1" w:themeShade="BF"/>
        </w:rPr>
        <w:t>Authenticiteit (heeft betrekking op jou)</w:t>
      </w:r>
    </w:p>
    <w:p w14:paraId="4383B7F6" w14:textId="77777777" w:rsidR="00F54033" w:rsidRPr="00BD3A75" w:rsidRDefault="00F54033" w:rsidP="00F54033">
      <w:pPr>
        <w:pStyle w:val="Geenafstand"/>
        <w:numPr>
          <w:ilvl w:val="0"/>
          <w:numId w:val="6"/>
        </w:numPr>
        <w:rPr>
          <w:rFonts w:ascii="Rockwell" w:hAnsi="Rockwell"/>
          <w:bCs/>
          <w:color w:val="2F5496" w:themeColor="accent1" w:themeShade="BF"/>
        </w:rPr>
      </w:pPr>
      <w:r w:rsidRPr="00BD3A75">
        <w:rPr>
          <w:rFonts w:ascii="Rockwell" w:hAnsi="Rockwell"/>
          <w:bCs/>
          <w:color w:val="2F5496" w:themeColor="accent1" w:themeShade="BF"/>
        </w:rPr>
        <w:t>Actualiteitswaarde (recent, dit studiejaar)</w:t>
      </w:r>
    </w:p>
    <w:p w14:paraId="537C6DAC" w14:textId="00327B7B" w:rsidR="00F54033" w:rsidRPr="00F54033" w:rsidRDefault="00F54033" w:rsidP="00F54033">
      <w:pPr>
        <w:pStyle w:val="Geenafstand"/>
        <w:numPr>
          <w:ilvl w:val="0"/>
          <w:numId w:val="6"/>
        </w:numPr>
        <w:rPr>
          <w:rFonts w:ascii="Rockwell" w:hAnsi="Rockwell"/>
          <w:bCs/>
          <w:color w:val="2F5496" w:themeColor="accent1" w:themeShade="BF"/>
        </w:rPr>
      </w:pPr>
      <w:r w:rsidRPr="00BD3A75">
        <w:rPr>
          <w:rFonts w:ascii="Rockwell" w:hAnsi="Rockwell"/>
          <w:bCs/>
          <w:color w:val="2F5496" w:themeColor="accent1" w:themeShade="BF"/>
        </w:rPr>
        <w:t>Relevantie (van toepassing op de reflectie</w:t>
      </w:r>
      <w:r>
        <w:rPr>
          <w:rFonts w:ascii="Rockwell" w:hAnsi="Rockwell"/>
          <w:bCs/>
          <w:color w:val="2F5496" w:themeColor="accent1" w:themeShade="BF"/>
        </w:rPr>
        <w:t>)</w:t>
      </w:r>
    </w:p>
    <w:tbl>
      <w:tblPr>
        <w:tblStyle w:val="Tabelraster"/>
        <w:tblpPr w:leftFromText="141" w:rightFromText="141" w:vertAnchor="text" w:horzAnchor="margin" w:tblpY="2140"/>
        <w:tblOverlap w:val="never"/>
        <w:tblW w:w="13887" w:type="dxa"/>
        <w:tblLayout w:type="fixed"/>
        <w:tblLook w:val="04A0" w:firstRow="1" w:lastRow="0" w:firstColumn="1" w:lastColumn="0" w:noHBand="0" w:noVBand="1"/>
      </w:tblPr>
      <w:tblGrid>
        <w:gridCol w:w="1838"/>
        <w:gridCol w:w="6095"/>
        <w:gridCol w:w="5954"/>
      </w:tblGrid>
      <w:tr w:rsidR="00EA43D6" w:rsidRPr="00F43396" w14:paraId="70ADA2D6" w14:textId="77777777" w:rsidTr="00BD3A75">
        <w:tc>
          <w:tcPr>
            <w:tcW w:w="1838" w:type="dxa"/>
            <w:shd w:val="clear" w:color="auto" w:fill="2F5496" w:themeFill="accent1" w:themeFillShade="BF"/>
          </w:tcPr>
          <w:p w14:paraId="35AFD6EF" w14:textId="77777777" w:rsidR="00EA43D6" w:rsidRPr="00696556" w:rsidRDefault="00EA43D6" w:rsidP="00BD3A75">
            <w:pPr>
              <w:pStyle w:val="Geenafstand"/>
              <w:rPr>
                <w:rFonts w:ascii="Rockwell" w:hAnsi="Rockwell"/>
                <w:color w:val="FFFFFF" w:themeColor="background1"/>
              </w:rPr>
            </w:pPr>
            <w:r w:rsidRPr="00696556">
              <w:rPr>
                <w:rFonts w:ascii="Rockwell" w:hAnsi="Rockwell"/>
                <w:color w:val="FFFFFF" w:themeColor="background1"/>
              </w:rPr>
              <w:t>Cirkel van Korthagen</w:t>
            </w:r>
          </w:p>
        </w:tc>
        <w:tc>
          <w:tcPr>
            <w:tcW w:w="6095" w:type="dxa"/>
            <w:shd w:val="clear" w:color="auto" w:fill="2F5496" w:themeFill="accent1" w:themeFillShade="BF"/>
          </w:tcPr>
          <w:p w14:paraId="35D54E4A" w14:textId="77777777" w:rsidR="00EA43D6" w:rsidRPr="00696556" w:rsidRDefault="00EA43D6" w:rsidP="00BD3A75">
            <w:pPr>
              <w:pStyle w:val="Geenafstand"/>
              <w:rPr>
                <w:rFonts w:ascii="Rockwell" w:hAnsi="Rockwell"/>
                <w:color w:val="FFFFFF" w:themeColor="background1"/>
              </w:rPr>
            </w:pPr>
            <w:r>
              <w:rPr>
                <w:rFonts w:ascii="Rockwell" w:hAnsi="Rockwell"/>
                <w:color w:val="FFFFFF" w:themeColor="background1"/>
              </w:rPr>
              <w:t>Hulpvragen (niet letterlijk beantwoorden)</w:t>
            </w:r>
          </w:p>
        </w:tc>
        <w:tc>
          <w:tcPr>
            <w:tcW w:w="5954" w:type="dxa"/>
            <w:shd w:val="clear" w:color="auto" w:fill="70AD47" w:themeFill="accent6"/>
          </w:tcPr>
          <w:p w14:paraId="532940F4" w14:textId="77777777" w:rsidR="00EA43D6" w:rsidRPr="00F43396" w:rsidRDefault="00EA43D6" w:rsidP="00BD3A75">
            <w:pPr>
              <w:pStyle w:val="Geenafstand"/>
              <w:rPr>
                <w:rFonts w:ascii="Rockwell" w:hAnsi="Rockwell"/>
                <w:color w:val="2F5496" w:themeColor="accent1" w:themeShade="BF"/>
              </w:rPr>
            </w:pPr>
            <w:r>
              <w:rPr>
                <w:rFonts w:ascii="Rockwell" w:hAnsi="Rockwell"/>
                <w:color w:val="FFFFFF" w:themeColor="background1"/>
              </w:rPr>
              <w:t>Reflectie</w:t>
            </w:r>
          </w:p>
        </w:tc>
      </w:tr>
      <w:tr w:rsidR="00EA43D6" w:rsidRPr="00F43396" w14:paraId="47DD1446" w14:textId="77777777" w:rsidTr="00BD3A75">
        <w:tc>
          <w:tcPr>
            <w:tcW w:w="1838" w:type="dxa"/>
          </w:tcPr>
          <w:p w14:paraId="504CCF8C"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t>Stap 1</w:t>
            </w:r>
            <w:r w:rsidRPr="00F43396">
              <w:rPr>
                <w:rFonts w:ascii="Rockwell" w:hAnsi="Rockwell"/>
                <w:color w:val="2F5496" w:themeColor="accent1" w:themeShade="BF"/>
              </w:rPr>
              <w:t xml:space="preserve">: </w:t>
            </w:r>
            <w:r>
              <w:rPr>
                <w:rFonts w:ascii="Rockwell" w:hAnsi="Rockwell"/>
                <w:color w:val="2F5496" w:themeColor="accent1" w:themeShade="BF"/>
              </w:rPr>
              <w:t>Betekenisvolle situatie</w:t>
            </w:r>
          </w:p>
        </w:tc>
        <w:tc>
          <w:tcPr>
            <w:tcW w:w="6095" w:type="dxa"/>
          </w:tcPr>
          <w:p w14:paraId="2DC3059A" w14:textId="77777777" w:rsidR="00EA43D6" w:rsidRPr="00F43396" w:rsidRDefault="00EA43D6" w:rsidP="00BD3A75">
            <w:pPr>
              <w:pStyle w:val="Geenafstand"/>
              <w:numPr>
                <w:ilvl w:val="0"/>
                <w:numId w:val="1"/>
              </w:numPr>
              <w:rPr>
                <w:rFonts w:ascii="Rockwell" w:hAnsi="Rockwell"/>
                <w:color w:val="2F5496" w:themeColor="accent1" w:themeShade="BF"/>
              </w:rPr>
            </w:pPr>
            <w:r w:rsidRPr="00F43396">
              <w:rPr>
                <w:rFonts w:ascii="Rockwell" w:hAnsi="Rockwell"/>
                <w:color w:val="2F5496" w:themeColor="accent1" w:themeShade="BF"/>
              </w:rPr>
              <w:t>Wat wilde ik bereiken?</w:t>
            </w:r>
          </w:p>
          <w:p w14:paraId="2DBAB352" w14:textId="77777777" w:rsidR="00EA43D6" w:rsidRPr="00F43396" w:rsidRDefault="00EA43D6" w:rsidP="00BD3A75">
            <w:pPr>
              <w:pStyle w:val="Geenafstand"/>
              <w:numPr>
                <w:ilvl w:val="0"/>
                <w:numId w:val="1"/>
              </w:numPr>
              <w:rPr>
                <w:rFonts w:ascii="Rockwell" w:hAnsi="Rockwell"/>
                <w:color w:val="2F5496" w:themeColor="accent1" w:themeShade="BF"/>
              </w:rPr>
            </w:pPr>
            <w:r w:rsidRPr="00F43396">
              <w:rPr>
                <w:rFonts w:ascii="Rockwell" w:hAnsi="Rockwell"/>
                <w:color w:val="2F5496" w:themeColor="accent1" w:themeShade="BF"/>
              </w:rPr>
              <w:t>Waar wilde ik op letten?</w:t>
            </w:r>
          </w:p>
          <w:p w14:paraId="6E7E2A7A" w14:textId="77777777" w:rsidR="00EA43D6" w:rsidRPr="004241BC" w:rsidRDefault="00EA43D6" w:rsidP="00BD3A75">
            <w:pPr>
              <w:pStyle w:val="Geenafstand"/>
              <w:numPr>
                <w:ilvl w:val="0"/>
                <w:numId w:val="1"/>
              </w:numPr>
              <w:rPr>
                <w:rFonts w:ascii="Rockwell" w:hAnsi="Rockwell"/>
                <w:color w:val="2F5496" w:themeColor="accent1" w:themeShade="BF"/>
              </w:rPr>
            </w:pPr>
            <w:r w:rsidRPr="00F43396">
              <w:rPr>
                <w:rFonts w:ascii="Rockwell" w:hAnsi="Rockwell"/>
                <w:color w:val="2F5496" w:themeColor="accent1" w:themeShade="BF"/>
              </w:rPr>
              <w:t>Wat wilde ik uitproberen?</w:t>
            </w:r>
          </w:p>
        </w:tc>
        <w:tc>
          <w:tcPr>
            <w:tcW w:w="5954" w:type="dxa"/>
          </w:tcPr>
          <w:p w14:paraId="7930746A" w14:textId="021D9A53" w:rsidR="00EA43D6" w:rsidRDefault="00DD4C60" w:rsidP="00BD3A75">
            <w:pPr>
              <w:pStyle w:val="Geenafstand"/>
              <w:rPr>
                <w:rFonts w:ascii="Rockwell" w:hAnsi="Rockwell"/>
                <w:color w:val="2F5496" w:themeColor="accent1" w:themeShade="BF"/>
              </w:rPr>
            </w:pPr>
            <w:r>
              <w:rPr>
                <w:rFonts w:ascii="Rockwell" w:hAnsi="Rockwell"/>
                <w:color w:val="2F5496" w:themeColor="accent1" w:themeShade="BF"/>
              </w:rPr>
              <w:t xml:space="preserve">Voor mijn </w:t>
            </w:r>
            <w:r w:rsidRPr="00DD4C60">
              <w:rPr>
                <w:rFonts w:ascii="Rockwell" w:hAnsi="Rockwell"/>
                <w:color w:val="2F5496" w:themeColor="accent1" w:themeShade="BF"/>
              </w:rPr>
              <w:t>Voor mijn </w:t>
            </w:r>
            <w:r w:rsidRPr="00DD4C60">
              <w:rPr>
                <w:rFonts w:ascii="Rockwell" w:hAnsi="Rockwell"/>
                <w:b/>
                <w:bCs/>
                <w:color w:val="2F5496" w:themeColor="accent1" w:themeShade="BF"/>
              </w:rPr>
              <w:t>Onderzoek10-tentamen</w:t>
            </w:r>
            <w:r w:rsidRPr="00DD4C60">
              <w:rPr>
                <w:rFonts w:ascii="Rockwell" w:hAnsi="Rockwell"/>
                <w:color w:val="2F5496" w:themeColor="accent1" w:themeShade="BF"/>
              </w:rPr>
              <w:t> wilde ik een voldoende halen zonder er al te veel moeite voor te doen. Ik dacht dat mijn basiskennis voldoende zou zijn en dat ik zonder extra te leren wel zou slagen. Daarom lette ik niet echt op in hoeverre ik de stof daadwerkelijk beheerste. Ik wilde uitproberen of ik met minimale inspanning toch een goed resultaat kon behalen.</w:t>
            </w:r>
          </w:p>
          <w:p w14:paraId="52EF0E80" w14:textId="77777777" w:rsidR="00EA43D6" w:rsidRDefault="00EA43D6" w:rsidP="00BD3A75">
            <w:pPr>
              <w:pStyle w:val="Geenafstand"/>
              <w:rPr>
                <w:rFonts w:ascii="Rockwell" w:hAnsi="Rockwell"/>
                <w:color w:val="2F5496" w:themeColor="accent1" w:themeShade="BF"/>
              </w:rPr>
            </w:pPr>
          </w:p>
          <w:p w14:paraId="380C386A" w14:textId="77777777" w:rsidR="00EA43D6" w:rsidRPr="00F43396" w:rsidRDefault="00EA43D6" w:rsidP="00BD3A75">
            <w:pPr>
              <w:pStyle w:val="Geenafstand"/>
              <w:rPr>
                <w:rFonts w:ascii="Rockwell" w:hAnsi="Rockwell"/>
                <w:color w:val="2F5496" w:themeColor="accent1" w:themeShade="BF"/>
              </w:rPr>
            </w:pPr>
          </w:p>
        </w:tc>
      </w:tr>
      <w:tr w:rsidR="00EA43D6" w:rsidRPr="00F43396" w14:paraId="21439291" w14:textId="77777777" w:rsidTr="00BD3A75">
        <w:tc>
          <w:tcPr>
            <w:tcW w:w="1838" w:type="dxa"/>
          </w:tcPr>
          <w:p w14:paraId="075F8C23"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t>Stap 2:</w:t>
            </w:r>
            <w:r w:rsidRPr="00F43396">
              <w:rPr>
                <w:rFonts w:ascii="Rockwell" w:hAnsi="Rockwell"/>
                <w:color w:val="2F5496" w:themeColor="accent1" w:themeShade="BF"/>
              </w:rPr>
              <w:t xml:space="preserve"> Terugblikken op het handelen</w:t>
            </w:r>
          </w:p>
          <w:p w14:paraId="778FD1DC" w14:textId="77777777" w:rsidR="00EA43D6" w:rsidRPr="00F43396" w:rsidRDefault="00EA43D6" w:rsidP="00BD3A75">
            <w:pPr>
              <w:pStyle w:val="Geenafstand"/>
              <w:rPr>
                <w:rFonts w:ascii="Rockwell" w:hAnsi="Rockwell"/>
                <w:color w:val="2F5496" w:themeColor="accent1" w:themeShade="BF"/>
              </w:rPr>
            </w:pPr>
          </w:p>
        </w:tc>
        <w:tc>
          <w:tcPr>
            <w:tcW w:w="6095" w:type="dxa"/>
          </w:tcPr>
          <w:p w14:paraId="6372D922"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gebeurde er concreet?</w:t>
            </w:r>
          </w:p>
          <w:p w14:paraId="4800E310"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wilde ik?</w:t>
            </w:r>
          </w:p>
          <w:p w14:paraId="6513C45D"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deed ik?</w:t>
            </w:r>
          </w:p>
          <w:p w14:paraId="4260FEAC"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dacht ik?</w:t>
            </w:r>
          </w:p>
          <w:p w14:paraId="1E16F2FD" w14:textId="77777777" w:rsidR="00EA43D6" w:rsidRPr="00233233"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voelde ik?</w:t>
            </w:r>
          </w:p>
        </w:tc>
        <w:tc>
          <w:tcPr>
            <w:tcW w:w="5954" w:type="dxa"/>
          </w:tcPr>
          <w:p w14:paraId="55EDFEB6" w14:textId="2A8C94C2" w:rsidR="00DD4C60" w:rsidRPr="00DD4C60" w:rsidRDefault="00DD4C60" w:rsidP="00DD4C60">
            <w:pPr>
              <w:pStyle w:val="Geenafstand"/>
              <w:rPr>
                <w:rFonts w:ascii="Rockwell" w:hAnsi="Rockwell"/>
                <w:color w:val="2F5496" w:themeColor="accent1" w:themeShade="BF"/>
              </w:rPr>
            </w:pPr>
            <w:r w:rsidRPr="00DD4C60">
              <w:rPr>
                <w:rFonts w:ascii="Rockwell" w:hAnsi="Rockwell"/>
                <w:color w:val="2F5496" w:themeColor="accent1" w:themeShade="BF"/>
              </w:rPr>
              <w:t>Toen ik de toets maakte, merkte ik eigenlijk al dat sommige vragen lastig waren, maar ik had nog steeds het gevoel dat het wel goed zou komen. </w:t>
            </w:r>
            <w:r w:rsidRPr="00DD4C60">
              <w:rPr>
                <w:rFonts w:ascii="Rockwell" w:hAnsi="Rockwell"/>
                <w:b/>
                <w:bCs/>
                <w:color w:val="2F5496" w:themeColor="accent1" w:themeShade="BF"/>
              </w:rPr>
              <w:t>Ik wilde</w:t>
            </w:r>
            <w:r w:rsidRPr="00DD4C60">
              <w:rPr>
                <w:rFonts w:ascii="Rockwell" w:hAnsi="Rockwell"/>
                <w:color w:val="2F5496" w:themeColor="accent1" w:themeShade="BF"/>
              </w:rPr>
              <w:t> een voldoende halen met de kennis die ik al had. </w:t>
            </w:r>
            <w:r w:rsidRPr="00DD4C60">
              <w:rPr>
                <w:rFonts w:ascii="Rockwell" w:hAnsi="Rockwell"/>
                <w:b/>
                <w:bCs/>
                <w:color w:val="2F5496" w:themeColor="accent1" w:themeShade="BF"/>
              </w:rPr>
              <w:t>Ik deed</w:t>
            </w:r>
            <w:r w:rsidRPr="00DD4C60">
              <w:rPr>
                <w:rFonts w:ascii="Rockwell" w:hAnsi="Rockwell"/>
                <w:color w:val="2F5496" w:themeColor="accent1" w:themeShade="BF"/>
              </w:rPr>
              <w:t> weinig aan voorbereiding en ging de toets maken zonder extra te leren. </w:t>
            </w:r>
            <w:r w:rsidRPr="00DD4C60">
              <w:rPr>
                <w:rFonts w:ascii="Rockwell" w:hAnsi="Rockwell"/>
                <w:b/>
                <w:bCs/>
                <w:color w:val="2F5496" w:themeColor="accent1" w:themeShade="BF"/>
              </w:rPr>
              <w:t>Ik dacht</w:t>
            </w:r>
            <w:r w:rsidRPr="00DD4C60">
              <w:rPr>
                <w:rFonts w:ascii="Rockwell" w:hAnsi="Rockwell"/>
                <w:color w:val="2F5496" w:themeColor="accent1" w:themeShade="BF"/>
              </w:rPr>
              <w:t xml:space="preserve"> dat de toets makkelijker </w:t>
            </w:r>
            <w:r w:rsidRPr="00DD4C60">
              <w:rPr>
                <w:rFonts w:ascii="Rockwell" w:hAnsi="Rockwell"/>
                <w:color w:val="2F5496" w:themeColor="accent1" w:themeShade="BF"/>
              </w:rPr>
              <w:lastRenderedPageBreak/>
              <w:t>zou zijn dan hij daadwerkelijk was. </w:t>
            </w:r>
            <w:r w:rsidRPr="00DD4C60">
              <w:rPr>
                <w:rFonts w:ascii="Rockwell" w:hAnsi="Rockwell"/>
                <w:b/>
                <w:bCs/>
                <w:color w:val="2F5496" w:themeColor="accent1" w:themeShade="BF"/>
              </w:rPr>
              <w:t>Ik voelde</w:t>
            </w:r>
            <w:r w:rsidR="00F54033">
              <w:rPr>
                <w:rFonts w:ascii="Rockwell" w:hAnsi="Rockwell"/>
                <w:b/>
                <w:bCs/>
                <w:color w:val="2F5496" w:themeColor="accent1" w:themeShade="BF"/>
              </w:rPr>
              <w:t xml:space="preserve"> </w:t>
            </w:r>
            <w:r w:rsidRPr="00DD4C60">
              <w:rPr>
                <w:rFonts w:ascii="Rockwell" w:hAnsi="Rockwell"/>
                <w:color w:val="2F5496" w:themeColor="accent1" w:themeShade="BF"/>
              </w:rPr>
              <w:t>me achteraf onzeker toen ik mijn antwoorden zag, maar hoopte toch op een redelijke score.</w:t>
            </w:r>
          </w:p>
          <w:p w14:paraId="26517F82" w14:textId="77777777" w:rsidR="00DD4C60" w:rsidRPr="00DD4C60" w:rsidRDefault="00DD4C60" w:rsidP="00DD4C60">
            <w:pPr>
              <w:pStyle w:val="Geenafstand"/>
              <w:rPr>
                <w:rFonts w:ascii="Rockwell" w:hAnsi="Rockwell"/>
                <w:color w:val="2F5496" w:themeColor="accent1" w:themeShade="BF"/>
              </w:rPr>
            </w:pPr>
            <w:r w:rsidRPr="00DD4C60">
              <w:rPr>
                <w:rFonts w:ascii="Rockwell" w:hAnsi="Rockwell"/>
                <w:color w:val="2F5496" w:themeColor="accent1" w:themeShade="BF"/>
              </w:rPr>
              <w:t>Toen ik mijn cijfer terugkreeg – een </w:t>
            </w:r>
            <w:r w:rsidRPr="00DD4C60">
              <w:rPr>
                <w:rFonts w:ascii="Rockwell" w:hAnsi="Rockwell"/>
                <w:b/>
                <w:bCs/>
                <w:color w:val="2F5496" w:themeColor="accent1" w:themeShade="BF"/>
              </w:rPr>
              <w:t>3,4</w:t>
            </w:r>
            <w:r w:rsidRPr="00DD4C60">
              <w:rPr>
                <w:rFonts w:ascii="Rockwell" w:hAnsi="Rockwell"/>
                <w:color w:val="2F5496" w:themeColor="accent1" w:themeShade="BF"/>
              </w:rPr>
              <w:t> – </w:t>
            </w:r>
            <w:r w:rsidRPr="00DD4C60">
              <w:rPr>
                <w:rFonts w:ascii="Rockwell" w:hAnsi="Rockwell"/>
                <w:b/>
                <w:bCs/>
                <w:color w:val="2F5496" w:themeColor="accent1" w:themeShade="BF"/>
              </w:rPr>
              <w:t>schrok ik enorm</w:t>
            </w:r>
            <w:r w:rsidRPr="00DD4C60">
              <w:rPr>
                <w:rFonts w:ascii="Rockwell" w:hAnsi="Rockwell"/>
                <w:color w:val="2F5496" w:themeColor="accent1" w:themeShade="BF"/>
              </w:rPr>
              <w:t>. Dit had ik totaal niet verwacht. Ik besloot mijn toets in te zien en ontdekte dat mijn antwoorden helemaal niet overeenkwamen met wat we moesten leren. </w:t>
            </w:r>
            <w:r w:rsidRPr="00DD4C60">
              <w:rPr>
                <w:rFonts w:ascii="Rockwell" w:hAnsi="Rockwell"/>
                <w:b/>
                <w:bCs/>
                <w:color w:val="2F5496" w:themeColor="accent1" w:themeShade="BF"/>
              </w:rPr>
              <w:t>Ik had gewoon echt niet goed geleerd.</w:t>
            </w:r>
          </w:p>
          <w:p w14:paraId="717499F7" w14:textId="77777777" w:rsidR="00EA43D6" w:rsidRPr="00F43396" w:rsidRDefault="00EA43D6" w:rsidP="00BD3A75">
            <w:pPr>
              <w:pStyle w:val="Geenafstand"/>
              <w:rPr>
                <w:rFonts w:ascii="Rockwell" w:hAnsi="Rockwell"/>
                <w:color w:val="2F5496" w:themeColor="accent1" w:themeShade="BF"/>
              </w:rPr>
            </w:pPr>
          </w:p>
        </w:tc>
      </w:tr>
      <w:tr w:rsidR="00EA43D6" w:rsidRPr="00F43396" w14:paraId="75F862D5" w14:textId="77777777" w:rsidTr="00BD3A75">
        <w:tc>
          <w:tcPr>
            <w:tcW w:w="1838" w:type="dxa"/>
          </w:tcPr>
          <w:p w14:paraId="385A857D"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lastRenderedPageBreak/>
              <w:t>Stap 3</w:t>
            </w:r>
            <w:r w:rsidRPr="00F43396">
              <w:rPr>
                <w:rFonts w:ascii="Rockwell" w:hAnsi="Rockwell"/>
                <w:color w:val="2F5496" w:themeColor="accent1" w:themeShade="BF"/>
              </w:rPr>
              <w:t>: Bewust worden van essentiële aspecten</w:t>
            </w:r>
          </w:p>
        </w:tc>
        <w:tc>
          <w:tcPr>
            <w:tcW w:w="6095" w:type="dxa"/>
          </w:tcPr>
          <w:p w14:paraId="03BFEAD3"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Hoe hangen de antwoorden op de vorige vragen met elkaar samen?</w:t>
            </w:r>
          </w:p>
          <w:p w14:paraId="74A04F08"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ging anders en waardoor gebeurde dat?</w:t>
            </w:r>
          </w:p>
          <w:p w14:paraId="4504D074"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is daarbij de invloed van de context als geheel?</w:t>
            </w:r>
          </w:p>
          <w:p w14:paraId="64BDD738"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heeft het veroorzaakt?</w:t>
            </w:r>
          </w:p>
          <w:p w14:paraId="61F65A74"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is dus het probleem of de positieve ontdekking?</w:t>
            </w:r>
          </w:p>
          <w:p w14:paraId="42F90F8C" w14:textId="77777777" w:rsidR="00EA43D6" w:rsidRPr="009547ED"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betekent dit nu voor mij?</w:t>
            </w:r>
          </w:p>
        </w:tc>
        <w:tc>
          <w:tcPr>
            <w:tcW w:w="5954" w:type="dxa"/>
          </w:tcPr>
          <w:p w14:paraId="3A0A2488" w14:textId="77777777" w:rsidR="00DD4C60" w:rsidRPr="00DD4C60" w:rsidRDefault="00DD4C60" w:rsidP="00DD4C60">
            <w:pPr>
              <w:pStyle w:val="Geenafstand"/>
              <w:rPr>
                <w:rFonts w:ascii="Rockwell" w:hAnsi="Rockwell"/>
                <w:color w:val="2F5496" w:themeColor="accent1" w:themeShade="BF"/>
              </w:rPr>
            </w:pPr>
            <w:r w:rsidRPr="00DD4C60">
              <w:rPr>
                <w:rFonts w:ascii="Rockwell" w:hAnsi="Rockwell"/>
                <w:color w:val="2F5496" w:themeColor="accent1" w:themeShade="BF"/>
              </w:rPr>
              <w:t>Mijn fout lag in het onderschatten van de toets en het overschatten van mijn eigen kennis. Omdat ik nauwelijks had geleerd, had ik niet door wat er écht van mij werd verwacht. De context van de toets – dat deze inhoudelijk dieper ging dan ik had gedacht – speelde een grote rol in mijn slechte resultaat.</w:t>
            </w:r>
          </w:p>
          <w:p w14:paraId="35BAC58C" w14:textId="401170D7" w:rsidR="00EA43D6" w:rsidRDefault="00DD4C60" w:rsidP="00BD3A75">
            <w:pPr>
              <w:pStyle w:val="Geenafstand"/>
              <w:rPr>
                <w:rFonts w:ascii="Rockwell" w:hAnsi="Rockwell"/>
                <w:color w:val="2F5496" w:themeColor="accent1" w:themeShade="BF"/>
              </w:rPr>
            </w:pPr>
            <w:r w:rsidRPr="00DD4C60">
              <w:rPr>
                <w:rFonts w:ascii="Rockwell" w:hAnsi="Rockwell"/>
                <w:color w:val="2F5496" w:themeColor="accent1" w:themeShade="BF"/>
              </w:rPr>
              <w:t>De positieve ontdekking hierin was dat ik door deze ervaring besefte hoe belangrijk een goede voorbereiding is. </w:t>
            </w:r>
            <w:r w:rsidRPr="00DD4C60">
              <w:rPr>
                <w:rFonts w:ascii="Rockwell" w:hAnsi="Rockwell"/>
                <w:b/>
                <w:bCs/>
                <w:color w:val="2F5496" w:themeColor="accent1" w:themeShade="BF"/>
              </w:rPr>
              <w:t>Het probleem was dus niet dat de toets te moeilijk was, maar dat ik mezelf niet goed had voorbereid.</w:t>
            </w:r>
            <w:r w:rsidRPr="00DD4C60">
              <w:rPr>
                <w:rFonts w:ascii="Rockwell" w:hAnsi="Rockwell"/>
                <w:color w:val="2F5496" w:themeColor="accent1" w:themeShade="BF"/>
              </w:rPr>
              <w:t> Dit betekende voor mij dat ik mijn studiemethode moest aanpassen als ik betere resultaten wilde halen.</w:t>
            </w:r>
          </w:p>
          <w:p w14:paraId="59395CB5" w14:textId="77777777" w:rsidR="00EA43D6" w:rsidRDefault="00EA43D6" w:rsidP="00BD3A75">
            <w:pPr>
              <w:pStyle w:val="Geenafstand"/>
              <w:rPr>
                <w:rFonts w:ascii="Rockwell" w:hAnsi="Rockwell"/>
                <w:color w:val="2F5496" w:themeColor="accent1" w:themeShade="BF"/>
              </w:rPr>
            </w:pPr>
          </w:p>
          <w:p w14:paraId="08A67C3A" w14:textId="77777777" w:rsidR="00EA43D6" w:rsidRPr="00F43396" w:rsidRDefault="00EA43D6" w:rsidP="00BD3A75">
            <w:pPr>
              <w:pStyle w:val="Geenafstand"/>
              <w:rPr>
                <w:rFonts w:ascii="Rockwell" w:hAnsi="Rockwell"/>
                <w:color w:val="2F5496" w:themeColor="accent1" w:themeShade="BF"/>
              </w:rPr>
            </w:pPr>
          </w:p>
        </w:tc>
      </w:tr>
      <w:tr w:rsidR="00EA43D6" w:rsidRPr="00F43396" w14:paraId="043E42DF" w14:textId="77777777" w:rsidTr="00BD3A75">
        <w:trPr>
          <w:trHeight w:val="1088"/>
        </w:trPr>
        <w:tc>
          <w:tcPr>
            <w:tcW w:w="1838" w:type="dxa"/>
          </w:tcPr>
          <w:p w14:paraId="54F47432"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t>Stap 4:</w:t>
            </w:r>
            <w:r w:rsidRPr="00F43396">
              <w:rPr>
                <w:rFonts w:ascii="Rockwell" w:hAnsi="Rockwell"/>
                <w:color w:val="2F5496" w:themeColor="accent1" w:themeShade="BF"/>
              </w:rPr>
              <w:t xml:space="preserve"> Formuleren van handelingsalternatieven</w:t>
            </w:r>
          </w:p>
        </w:tc>
        <w:tc>
          <w:tcPr>
            <w:tcW w:w="6095" w:type="dxa"/>
          </w:tcPr>
          <w:p w14:paraId="411A94E1" w14:textId="77777777" w:rsidR="00EA43D6" w:rsidRPr="00F43396" w:rsidRDefault="00EA43D6" w:rsidP="00BD3A75">
            <w:pPr>
              <w:pStyle w:val="Geenafstand"/>
              <w:numPr>
                <w:ilvl w:val="0"/>
                <w:numId w:val="4"/>
              </w:numPr>
              <w:rPr>
                <w:rFonts w:ascii="Rockwell" w:hAnsi="Rockwell"/>
                <w:color w:val="2F5496" w:themeColor="accent1" w:themeShade="BF"/>
              </w:rPr>
            </w:pPr>
            <w:r w:rsidRPr="00F43396">
              <w:rPr>
                <w:rFonts w:ascii="Rockwell" w:hAnsi="Rockwell"/>
                <w:color w:val="2F5496" w:themeColor="accent1" w:themeShade="BF"/>
              </w:rPr>
              <w:t>Welke alternatieven zie ik?</w:t>
            </w:r>
          </w:p>
          <w:p w14:paraId="33CE591A" w14:textId="77777777" w:rsidR="00EA43D6" w:rsidRPr="00F43396" w:rsidRDefault="00EA43D6" w:rsidP="00BD3A75">
            <w:pPr>
              <w:pStyle w:val="Geenafstand"/>
              <w:numPr>
                <w:ilvl w:val="0"/>
                <w:numId w:val="4"/>
              </w:numPr>
              <w:rPr>
                <w:rFonts w:ascii="Rockwell" w:hAnsi="Rockwell"/>
                <w:color w:val="2F5496" w:themeColor="accent1" w:themeShade="BF"/>
              </w:rPr>
            </w:pPr>
            <w:r w:rsidRPr="00F43396">
              <w:rPr>
                <w:rFonts w:ascii="Rockwell" w:hAnsi="Rockwell"/>
                <w:color w:val="2F5496" w:themeColor="accent1" w:themeShade="BF"/>
              </w:rPr>
              <w:t>Welke voor- en nadelen hebben die?</w:t>
            </w:r>
          </w:p>
          <w:p w14:paraId="0E3CFA5D" w14:textId="77777777" w:rsidR="00EA43D6" w:rsidRPr="009547ED" w:rsidRDefault="00EA43D6" w:rsidP="00BD3A75">
            <w:pPr>
              <w:pStyle w:val="Geenafstand"/>
              <w:numPr>
                <w:ilvl w:val="0"/>
                <w:numId w:val="4"/>
              </w:numPr>
              <w:rPr>
                <w:rFonts w:ascii="Rockwell" w:hAnsi="Rockwell"/>
                <w:color w:val="2F5496" w:themeColor="accent1" w:themeShade="BF"/>
              </w:rPr>
            </w:pPr>
            <w:r w:rsidRPr="00F43396">
              <w:rPr>
                <w:rFonts w:ascii="Rockwell" w:hAnsi="Rockwell"/>
                <w:color w:val="2F5496" w:themeColor="accent1" w:themeShade="BF"/>
              </w:rPr>
              <w:t>Wat neem ik mij nu voor de volgende keer?</w:t>
            </w:r>
          </w:p>
        </w:tc>
        <w:tc>
          <w:tcPr>
            <w:tcW w:w="5954" w:type="dxa"/>
          </w:tcPr>
          <w:p w14:paraId="4969FFD2" w14:textId="77777777" w:rsidR="00DD4C60" w:rsidRPr="00DD4C60" w:rsidRDefault="00DD4C60" w:rsidP="00DD4C60">
            <w:pPr>
              <w:pStyle w:val="Geenafstand"/>
              <w:rPr>
                <w:rFonts w:ascii="Rockwell" w:hAnsi="Rockwell"/>
                <w:color w:val="2F5496" w:themeColor="accent1" w:themeShade="BF"/>
              </w:rPr>
            </w:pPr>
            <w:r w:rsidRPr="00DD4C60">
              <w:rPr>
                <w:rFonts w:ascii="Rockwell" w:hAnsi="Rockwell"/>
                <w:color w:val="2F5496" w:themeColor="accent1" w:themeShade="BF"/>
              </w:rPr>
              <w:t>Ik zag twee opties:</w:t>
            </w:r>
          </w:p>
          <w:p w14:paraId="0287F19C" w14:textId="77777777" w:rsidR="00DD4C60" w:rsidRPr="00DD4C60" w:rsidRDefault="00DD4C60" w:rsidP="00DD4C60">
            <w:pPr>
              <w:pStyle w:val="Geenafstand"/>
              <w:numPr>
                <w:ilvl w:val="0"/>
                <w:numId w:val="7"/>
              </w:numPr>
              <w:rPr>
                <w:rFonts w:ascii="Rockwell" w:hAnsi="Rockwell"/>
                <w:color w:val="2F5496" w:themeColor="accent1" w:themeShade="BF"/>
              </w:rPr>
            </w:pPr>
            <w:r w:rsidRPr="00DD4C60">
              <w:rPr>
                <w:rFonts w:ascii="Rockwell" w:hAnsi="Rockwell"/>
                <w:color w:val="2F5496" w:themeColor="accent1" w:themeShade="BF"/>
              </w:rPr>
              <w:t>Blijven leren zoals ik deed (weinig voorbereiding en hopen op een voldoende), met het risico om weer een onvoldoende te halen.</w:t>
            </w:r>
          </w:p>
          <w:p w14:paraId="344CAABD" w14:textId="77777777" w:rsidR="00DD4C60" w:rsidRPr="00DD4C60" w:rsidRDefault="00DD4C60" w:rsidP="00DD4C60">
            <w:pPr>
              <w:pStyle w:val="Geenafstand"/>
              <w:numPr>
                <w:ilvl w:val="0"/>
                <w:numId w:val="7"/>
              </w:numPr>
              <w:rPr>
                <w:rFonts w:ascii="Rockwell" w:hAnsi="Rockwell"/>
                <w:color w:val="2F5496" w:themeColor="accent1" w:themeShade="BF"/>
              </w:rPr>
            </w:pPr>
            <w:r w:rsidRPr="00DD4C60">
              <w:rPr>
                <w:rFonts w:ascii="Rockwell" w:hAnsi="Rockwell"/>
                <w:color w:val="2F5496" w:themeColor="accent1" w:themeShade="BF"/>
              </w:rPr>
              <w:t>Mijn aanpak veranderen door actief te leren, kennisclips te kijken en oefeningen te maken, zodat ik de stof echt begreep.</w:t>
            </w:r>
          </w:p>
          <w:p w14:paraId="7C3EEFEC" w14:textId="77777777" w:rsidR="00DD4C60" w:rsidRPr="00DD4C60" w:rsidRDefault="00DD4C60" w:rsidP="00DD4C60">
            <w:pPr>
              <w:pStyle w:val="Geenafstand"/>
              <w:rPr>
                <w:rFonts w:ascii="Rockwell" w:hAnsi="Rockwell"/>
                <w:color w:val="2F5496" w:themeColor="accent1" w:themeShade="BF"/>
              </w:rPr>
            </w:pPr>
            <w:r w:rsidRPr="00DD4C60">
              <w:rPr>
                <w:rFonts w:ascii="Rockwell" w:hAnsi="Rockwell"/>
                <w:color w:val="2F5496" w:themeColor="accent1" w:themeShade="BF"/>
              </w:rPr>
              <w:t xml:space="preserve">De voordelen van optie 2 waren duidelijk: ik zou beter voorbereid zijn en minder stress ervaren tijdens de toets. Het nadeel was dat het meer tijd en moeite zou </w:t>
            </w:r>
            <w:r w:rsidRPr="00DD4C60">
              <w:rPr>
                <w:rFonts w:ascii="Rockwell" w:hAnsi="Rockwell"/>
                <w:color w:val="2F5496" w:themeColor="accent1" w:themeShade="BF"/>
              </w:rPr>
              <w:lastRenderedPageBreak/>
              <w:t>kosten, maar dat woog niet op tegen het risico van weer een onvoldoende.</w:t>
            </w:r>
          </w:p>
          <w:p w14:paraId="15872AB8" w14:textId="77777777" w:rsidR="00DD4C60" w:rsidRPr="00DD4C60" w:rsidRDefault="00DD4C60" w:rsidP="00DD4C60">
            <w:pPr>
              <w:pStyle w:val="Geenafstand"/>
              <w:rPr>
                <w:rFonts w:ascii="Rockwell" w:hAnsi="Rockwell"/>
                <w:color w:val="2F5496" w:themeColor="accent1" w:themeShade="BF"/>
              </w:rPr>
            </w:pPr>
            <w:r w:rsidRPr="00DD4C60">
              <w:rPr>
                <w:rFonts w:ascii="Rockwell" w:hAnsi="Rockwell"/>
                <w:color w:val="2F5496" w:themeColor="accent1" w:themeShade="BF"/>
              </w:rPr>
              <w:t>Daarom besloot ik het bij </w:t>
            </w:r>
            <w:r w:rsidRPr="00DD4C60">
              <w:rPr>
                <w:rFonts w:ascii="Rockwell" w:hAnsi="Rockwell"/>
                <w:b/>
                <w:bCs/>
                <w:color w:val="2F5496" w:themeColor="accent1" w:themeShade="BF"/>
              </w:rPr>
              <w:t>Onderzoek20 anders aan te pakken</w:t>
            </w:r>
            <w:r w:rsidRPr="00DD4C60">
              <w:rPr>
                <w:rFonts w:ascii="Rockwell" w:hAnsi="Rockwell"/>
                <w:color w:val="2F5496" w:themeColor="accent1" w:themeShade="BF"/>
              </w:rPr>
              <w:t>. Ik keek de kennisclips, maakte oefenopdrachten en zorgde ervoor dat ik de stof goed begreep. Dit leidde tot een </w:t>
            </w:r>
            <w:r w:rsidRPr="00DD4C60">
              <w:rPr>
                <w:rFonts w:ascii="Rockwell" w:hAnsi="Rockwell"/>
                <w:b/>
                <w:bCs/>
                <w:color w:val="2F5496" w:themeColor="accent1" w:themeShade="BF"/>
              </w:rPr>
              <w:t>6,0</w:t>
            </w:r>
            <w:r w:rsidRPr="00DD4C60">
              <w:rPr>
                <w:rFonts w:ascii="Rockwell" w:hAnsi="Rockwell"/>
                <w:color w:val="2F5496" w:themeColor="accent1" w:themeShade="BF"/>
              </w:rPr>
              <w:t>, een veel beter resultaat dan bij Onderzoek10.</w:t>
            </w:r>
          </w:p>
          <w:p w14:paraId="545D72F0" w14:textId="2691BA71" w:rsidR="00EA43D6" w:rsidRDefault="00DD4C60" w:rsidP="00BD3A75">
            <w:pPr>
              <w:pStyle w:val="Geenafstand"/>
              <w:rPr>
                <w:rFonts w:ascii="Rockwell" w:hAnsi="Rockwell"/>
                <w:color w:val="2F5496" w:themeColor="accent1" w:themeShade="BF"/>
              </w:rPr>
            </w:pPr>
            <w:r w:rsidRPr="00DD4C60">
              <w:rPr>
                <w:rFonts w:ascii="Rockwell" w:hAnsi="Rockwell"/>
                <w:b/>
                <w:bCs/>
                <w:color w:val="2F5496" w:themeColor="accent1" w:themeShade="BF"/>
              </w:rPr>
              <w:t>Voor de toekomst neem ik me voor om altijd voldoende tijd te besteden aan de voorbereiding, zodat ik nooit meer zo’n onverwachte tegenvaller krijg.</w:t>
            </w:r>
          </w:p>
          <w:p w14:paraId="200F4106" w14:textId="77777777" w:rsidR="00EA43D6" w:rsidRPr="00F43396" w:rsidRDefault="00EA43D6" w:rsidP="00BD3A75">
            <w:pPr>
              <w:pStyle w:val="Geenafstand"/>
              <w:rPr>
                <w:rFonts w:ascii="Rockwell" w:hAnsi="Rockwell"/>
                <w:color w:val="2F5496" w:themeColor="accent1" w:themeShade="BF"/>
              </w:rPr>
            </w:pPr>
          </w:p>
        </w:tc>
      </w:tr>
    </w:tbl>
    <w:p w14:paraId="2965B16D" w14:textId="6E3397BD" w:rsidR="00EA43D6" w:rsidRPr="00ED432E" w:rsidRDefault="00EA43D6" w:rsidP="00F54033">
      <w:pPr>
        <w:pStyle w:val="Geenafstand"/>
        <w:rPr>
          <w:rFonts w:ascii="Rockwell" w:hAnsi="Rockwell"/>
          <w:bCs/>
          <w:color w:val="2F5496" w:themeColor="accent1" w:themeShade="BF"/>
        </w:rPr>
      </w:pPr>
    </w:p>
    <w:sectPr w:rsidR="00EA43D6" w:rsidRPr="00ED432E" w:rsidSect="00F43396">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6B302" w14:textId="77777777" w:rsidR="00DD7971" w:rsidRDefault="00DD7971" w:rsidP="00F43396">
      <w:pPr>
        <w:spacing w:after="0" w:line="240" w:lineRule="auto"/>
      </w:pPr>
      <w:r>
        <w:separator/>
      </w:r>
    </w:p>
  </w:endnote>
  <w:endnote w:type="continuationSeparator" w:id="0">
    <w:p w14:paraId="2BC22AAB" w14:textId="77777777" w:rsidR="00DD7971" w:rsidRDefault="00DD7971" w:rsidP="00F4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B7ED" w14:textId="77777777" w:rsidR="00F43396" w:rsidRDefault="00F43396">
    <w:pPr>
      <w:pStyle w:val="Voettekst"/>
    </w:pPr>
    <w:r>
      <w:rPr>
        <w:noProof/>
      </w:rPr>
      <w:drawing>
        <wp:anchor distT="0" distB="0" distL="114300" distR="114300" simplePos="0" relativeHeight="251661312" behindDoc="0" locked="0" layoutInCell="1" allowOverlap="1" wp14:anchorId="0D8B6C8E" wp14:editId="38D030EB">
          <wp:simplePos x="0" y="0"/>
          <wp:positionH relativeFrom="column">
            <wp:posOffset>178130</wp:posOffset>
          </wp:positionH>
          <wp:positionV relativeFrom="paragraph">
            <wp:posOffset>-177824</wp:posOffset>
          </wp:positionV>
          <wp:extent cx="4251960" cy="570230"/>
          <wp:effectExtent l="0" t="0" r="0" b="127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51960" cy="5702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D6BF6" w14:textId="77777777" w:rsidR="00DD7971" w:rsidRDefault="00DD7971" w:rsidP="00F43396">
      <w:pPr>
        <w:spacing w:after="0" w:line="240" w:lineRule="auto"/>
      </w:pPr>
      <w:r>
        <w:separator/>
      </w:r>
    </w:p>
  </w:footnote>
  <w:footnote w:type="continuationSeparator" w:id="0">
    <w:p w14:paraId="4FF5D51A" w14:textId="77777777" w:rsidR="00DD7971" w:rsidRDefault="00DD7971" w:rsidP="00F4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61F6" w14:textId="77777777" w:rsidR="00F43396" w:rsidRDefault="00F43396">
    <w:pPr>
      <w:pStyle w:val="Koptekst"/>
    </w:pPr>
    <w:r>
      <w:rPr>
        <w:noProof/>
      </w:rPr>
      <w:drawing>
        <wp:anchor distT="0" distB="0" distL="114300" distR="114300" simplePos="0" relativeHeight="251659264" behindDoc="0" locked="0" layoutInCell="1" allowOverlap="1" wp14:anchorId="12988B7D" wp14:editId="012BEF63">
          <wp:simplePos x="0" y="0"/>
          <wp:positionH relativeFrom="column">
            <wp:posOffset>8217724</wp:posOffset>
          </wp:positionH>
          <wp:positionV relativeFrom="paragraph">
            <wp:posOffset>-164870</wp:posOffset>
          </wp:positionV>
          <wp:extent cx="925195" cy="1048385"/>
          <wp:effectExtent l="0" t="0" r="8255"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2D0"/>
    <w:multiLevelType w:val="hybridMultilevel"/>
    <w:tmpl w:val="04766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1C0B89"/>
    <w:multiLevelType w:val="multilevel"/>
    <w:tmpl w:val="5160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04659"/>
    <w:multiLevelType w:val="hybridMultilevel"/>
    <w:tmpl w:val="F66C4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241314"/>
    <w:multiLevelType w:val="hybridMultilevel"/>
    <w:tmpl w:val="208C0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9B4C82"/>
    <w:multiLevelType w:val="hybridMultilevel"/>
    <w:tmpl w:val="C54EE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5304C3"/>
    <w:multiLevelType w:val="hybridMultilevel"/>
    <w:tmpl w:val="B9E29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FC14D4"/>
    <w:multiLevelType w:val="hybridMultilevel"/>
    <w:tmpl w:val="794CBD9C"/>
    <w:lvl w:ilvl="0" w:tplc="82764C0E">
      <w:start w:val="1"/>
      <w:numFmt w:val="bullet"/>
      <w:lvlText w:val=""/>
      <w:lvlJc w:val="left"/>
      <w:pPr>
        <w:tabs>
          <w:tab w:val="num" w:pos="720"/>
        </w:tabs>
        <w:ind w:left="720" w:hanging="360"/>
      </w:pPr>
      <w:rPr>
        <w:rFonts w:ascii="Symbol" w:hAnsi="Symbol" w:hint="default"/>
      </w:rPr>
    </w:lvl>
    <w:lvl w:ilvl="1" w:tplc="4B46477A" w:tentative="1">
      <w:start w:val="1"/>
      <w:numFmt w:val="bullet"/>
      <w:lvlText w:val=""/>
      <w:lvlJc w:val="left"/>
      <w:pPr>
        <w:tabs>
          <w:tab w:val="num" w:pos="1440"/>
        </w:tabs>
        <w:ind w:left="1440" w:hanging="360"/>
      </w:pPr>
      <w:rPr>
        <w:rFonts w:ascii="Symbol" w:hAnsi="Symbol" w:hint="default"/>
      </w:rPr>
    </w:lvl>
    <w:lvl w:ilvl="2" w:tplc="A45E28BC" w:tentative="1">
      <w:start w:val="1"/>
      <w:numFmt w:val="bullet"/>
      <w:lvlText w:val=""/>
      <w:lvlJc w:val="left"/>
      <w:pPr>
        <w:tabs>
          <w:tab w:val="num" w:pos="2160"/>
        </w:tabs>
        <w:ind w:left="2160" w:hanging="360"/>
      </w:pPr>
      <w:rPr>
        <w:rFonts w:ascii="Symbol" w:hAnsi="Symbol" w:hint="default"/>
      </w:rPr>
    </w:lvl>
    <w:lvl w:ilvl="3" w:tplc="31088B7E" w:tentative="1">
      <w:start w:val="1"/>
      <w:numFmt w:val="bullet"/>
      <w:lvlText w:val=""/>
      <w:lvlJc w:val="left"/>
      <w:pPr>
        <w:tabs>
          <w:tab w:val="num" w:pos="2880"/>
        </w:tabs>
        <w:ind w:left="2880" w:hanging="360"/>
      </w:pPr>
      <w:rPr>
        <w:rFonts w:ascii="Symbol" w:hAnsi="Symbol" w:hint="default"/>
      </w:rPr>
    </w:lvl>
    <w:lvl w:ilvl="4" w:tplc="E0FCDE5A" w:tentative="1">
      <w:start w:val="1"/>
      <w:numFmt w:val="bullet"/>
      <w:lvlText w:val=""/>
      <w:lvlJc w:val="left"/>
      <w:pPr>
        <w:tabs>
          <w:tab w:val="num" w:pos="3600"/>
        </w:tabs>
        <w:ind w:left="3600" w:hanging="360"/>
      </w:pPr>
      <w:rPr>
        <w:rFonts w:ascii="Symbol" w:hAnsi="Symbol" w:hint="default"/>
      </w:rPr>
    </w:lvl>
    <w:lvl w:ilvl="5" w:tplc="D276A19C" w:tentative="1">
      <w:start w:val="1"/>
      <w:numFmt w:val="bullet"/>
      <w:lvlText w:val=""/>
      <w:lvlJc w:val="left"/>
      <w:pPr>
        <w:tabs>
          <w:tab w:val="num" w:pos="4320"/>
        </w:tabs>
        <w:ind w:left="4320" w:hanging="360"/>
      </w:pPr>
      <w:rPr>
        <w:rFonts w:ascii="Symbol" w:hAnsi="Symbol" w:hint="default"/>
      </w:rPr>
    </w:lvl>
    <w:lvl w:ilvl="6" w:tplc="8F38B9FC" w:tentative="1">
      <w:start w:val="1"/>
      <w:numFmt w:val="bullet"/>
      <w:lvlText w:val=""/>
      <w:lvlJc w:val="left"/>
      <w:pPr>
        <w:tabs>
          <w:tab w:val="num" w:pos="5040"/>
        </w:tabs>
        <w:ind w:left="5040" w:hanging="360"/>
      </w:pPr>
      <w:rPr>
        <w:rFonts w:ascii="Symbol" w:hAnsi="Symbol" w:hint="default"/>
      </w:rPr>
    </w:lvl>
    <w:lvl w:ilvl="7" w:tplc="6AC805FA" w:tentative="1">
      <w:start w:val="1"/>
      <w:numFmt w:val="bullet"/>
      <w:lvlText w:val=""/>
      <w:lvlJc w:val="left"/>
      <w:pPr>
        <w:tabs>
          <w:tab w:val="num" w:pos="5760"/>
        </w:tabs>
        <w:ind w:left="5760" w:hanging="360"/>
      </w:pPr>
      <w:rPr>
        <w:rFonts w:ascii="Symbol" w:hAnsi="Symbol" w:hint="default"/>
      </w:rPr>
    </w:lvl>
    <w:lvl w:ilvl="8" w:tplc="846EE428" w:tentative="1">
      <w:start w:val="1"/>
      <w:numFmt w:val="bullet"/>
      <w:lvlText w:val=""/>
      <w:lvlJc w:val="left"/>
      <w:pPr>
        <w:tabs>
          <w:tab w:val="num" w:pos="6480"/>
        </w:tabs>
        <w:ind w:left="6480" w:hanging="360"/>
      </w:pPr>
      <w:rPr>
        <w:rFonts w:ascii="Symbol" w:hAnsi="Symbol" w:hint="default"/>
      </w:rPr>
    </w:lvl>
  </w:abstractNum>
  <w:num w:numId="1" w16cid:durableId="1416322479">
    <w:abstractNumId w:val="3"/>
  </w:num>
  <w:num w:numId="2" w16cid:durableId="1300649967">
    <w:abstractNumId w:val="2"/>
  </w:num>
  <w:num w:numId="3" w16cid:durableId="423771536">
    <w:abstractNumId w:val="0"/>
  </w:num>
  <w:num w:numId="4" w16cid:durableId="1620796192">
    <w:abstractNumId w:val="5"/>
  </w:num>
  <w:num w:numId="5" w16cid:durableId="1093626269">
    <w:abstractNumId w:val="6"/>
  </w:num>
  <w:num w:numId="6" w16cid:durableId="1620601063">
    <w:abstractNumId w:val="4"/>
  </w:num>
  <w:num w:numId="7" w16cid:durableId="172844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96"/>
    <w:rsid w:val="00047C5F"/>
    <w:rsid w:val="0009454B"/>
    <w:rsid w:val="001238CE"/>
    <w:rsid w:val="0018725B"/>
    <w:rsid w:val="00233233"/>
    <w:rsid w:val="0025678F"/>
    <w:rsid w:val="00333B5F"/>
    <w:rsid w:val="004241BC"/>
    <w:rsid w:val="004602AC"/>
    <w:rsid w:val="00476475"/>
    <w:rsid w:val="00507DE8"/>
    <w:rsid w:val="005C4648"/>
    <w:rsid w:val="006759F6"/>
    <w:rsid w:val="00693C82"/>
    <w:rsid w:val="00696556"/>
    <w:rsid w:val="00790E69"/>
    <w:rsid w:val="007A03A2"/>
    <w:rsid w:val="00846282"/>
    <w:rsid w:val="008900BB"/>
    <w:rsid w:val="008B1F43"/>
    <w:rsid w:val="008D7583"/>
    <w:rsid w:val="00914A59"/>
    <w:rsid w:val="009547ED"/>
    <w:rsid w:val="00964842"/>
    <w:rsid w:val="009A08E2"/>
    <w:rsid w:val="009A521A"/>
    <w:rsid w:val="00B06FD5"/>
    <w:rsid w:val="00B4669F"/>
    <w:rsid w:val="00BD3A75"/>
    <w:rsid w:val="00BF4C08"/>
    <w:rsid w:val="00CF78DE"/>
    <w:rsid w:val="00D072E9"/>
    <w:rsid w:val="00DD4C60"/>
    <w:rsid w:val="00DD7971"/>
    <w:rsid w:val="00E756DD"/>
    <w:rsid w:val="00EA43D6"/>
    <w:rsid w:val="00ED432E"/>
    <w:rsid w:val="00F43396"/>
    <w:rsid w:val="00F54033"/>
    <w:rsid w:val="00F67512"/>
    <w:rsid w:val="00FE4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E983"/>
  <w15:chartTrackingRefBased/>
  <w15:docId w15:val="{7D042156-29F1-44FE-8B8E-24476878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3396"/>
    <w:pPr>
      <w:spacing w:after="0" w:line="240" w:lineRule="auto"/>
    </w:pPr>
  </w:style>
  <w:style w:type="table" w:styleId="Tabelraster">
    <w:name w:val="Table Grid"/>
    <w:basedOn w:val="Standaardtabel"/>
    <w:uiPriority w:val="39"/>
    <w:rsid w:val="00F4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4339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3396"/>
  </w:style>
  <w:style w:type="paragraph" w:styleId="Voettekst">
    <w:name w:val="footer"/>
    <w:basedOn w:val="Standaard"/>
    <w:link w:val="VoettekstChar"/>
    <w:uiPriority w:val="99"/>
    <w:unhideWhenUsed/>
    <w:rsid w:val="00F4339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4214">
      <w:bodyDiv w:val="1"/>
      <w:marLeft w:val="0"/>
      <w:marRight w:val="0"/>
      <w:marTop w:val="0"/>
      <w:marBottom w:val="0"/>
      <w:divBdr>
        <w:top w:val="none" w:sz="0" w:space="0" w:color="auto"/>
        <w:left w:val="none" w:sz="0" w:space="0" w:color="auto"/>
        <w:bottom w:val="none" w:sz="0" w:space="0" w:color="auto"/>
        <w:right w:val="none" w:sz="0" w:space="0" w:color="auto"/>
      </w:divBdr>
    </w:div>
    <w:div w:id="811171647">
      <w:bodyDiv w:val="1"/>
      <w:marLeft w:val="0"/>
      <w:marRight w:val="0"/>
      <w:marTop w:val="0"/>
      <w:marBottom w:val="0"/>
      <w:divBdr>
        <w:top w:val="none" w:sz="0" w:space="0" w:color="auto"/>
        <w:left w:val="none" w:sz="0" w:space="0" w:color="auto"/>
        <w:bottom w:val="none" w:sz="0" w:space="0" w:color="auto"/>
        <w:right w:val="none" w:sz="0" w:space="0" w:color="auto"/>
      </w:divBdr>
    </w:div>
    <w:div w:id="967512067">
      <w:bodyDiv w:val="1"/>
      <w:marLeft w:val="0"/>
      <w:marRight w:val="0"/>
      <w:marTop w:val="0"/>
      <w:marBottom w:val="0"/>
      <w:divBdr>
        <w:top w:val="none" w:sz="0" w:space="0" w:color="auto"/>
        <w:left w:val="none" w:sz="0" w:space="0" w:color="auto"/>
        <w:bottom w:val="none" w:sz="0" w:space="0" w:color="auto"/>
        <w:right w:val="none" w:sz="0" w:space="0" w:color="auto"/>
      </w:divBdr>
      <w:divsChild>
        <w:div w:id="749228418">
          <w:marLeft w:val="547"/>
          <w:marRight w:val="0"/>
          <w:marTop w:val="0"/>
          <w:marBottom w:val="0"/>
          <w:divBdr>
            <w:top w:val="none" w:sz="0" w:space="0" w:color="auto"/>
            <w:left w:val="none" w:sz="0" w:space="0" w:color="auto"/>
            <w:bottom w:val="none" w:sz="0" w:space="0" w:color="auto"/>
            <w:right w:val="none" w:sz="0" w:space="0" w:color="auto"/>
          </w:divBdr>
        </w:div>
        <w:div w:id="1492911651">
          <w:marLeft w:val="547"/>
          <w:marRight w:val="0"/>
          <w:marTop w:val="0"/>
          <w:marBottom w:val="0"/>
          <w:divBdr>
            <w:top w:val="none" w:sz="0" w:space="0" w:color="auto"/>
            <w:left w:val="none" w:sz="0" w:space="0" w:color="auto"/>
            <w:bottom w:val="none" w:sz="0" w:space="0" w:color="auto"/>
            <w:right w:val="none" w:sz="0" w:space="0" w:color="auto"/>
          </w:divBdr>
        </w:div>
        <w:div w:id="86535315">
          <w:marLeft w:val="547"/>
          <w:marRight w:val="0"/>
          <w:marTop w:val="0"/>
          <w:marBottom w:val="0"/>
          <w:divBdr>
            <w:top w:val="none" w:sz="0" w:space="0" w:color="auto"/>
            <w:left w:val="none" w:sz="0" w:space="0" w:color="auto"/>
            <w:bottom w:val="none" w:sz="0" w:space="0" w:color="auto"/>
            <w:right w:val="none" w:sz="0" w:space="0" w:color="auto"/>
          </w:divBdr>
        </w:div>
        <w:div w:id="437600877">
          <w:marLeft w:val="547"/>
          <w:marRight w:val="0"/>
          <w:marTop w:val="0"/>
          <w:marBottom w:val="0"/>
          <w:divBdr>
            <w:top w:val="none" w:sz="0" w:space="0" w:color="auto"/>
            <w:left w:val="none" w:sz="0" w:space="0" w:color="auto"/>
            <w:bottom w:val="none" w:sz="0" w:space="0" w:color="auto"/>
            <w:right w:val="none" w:sz="0" w:space="0" w:color="auto"/>
          </w:divBdr>
        </w:div>
        <w:div w:id="119803394">
          <w:marLeft w:val="547"/>
          <w:marRight w:val="0"/>
          <w:marTop w:val="0"/>
          <w:marBottom w:val="0"/>
          <w:divBdr>
            <w:top w:val="none" w:sz="0" w:space="0" w:color="auto"/>
            <w:left w:val="none" w:sz="0" w:space="0" w:color="auto"/>
            <w:bottom w:val="none" w:sz="0" w:space="0" w:color="auto"/>
            <w:right w:val="none" w:sz="0" w:space="0" w:color="auto"/>
          </w:divBdr>
        </w:div>
        <w:div w:id="111482746">
          <w:marLeft w:val="547"/>
          <w:marRight w:val="0"/>
          <w:marTop w:val="0"/>
          <w:marBottom w:val="0"/>
          <w:divBdr>
            <w:top w:val="none" w:sz="0" w:space="0" w:color="auto"/>
            <w:left w:val="none" w:sz="0" w:space="0" w:color="auto"/>
            <w:bottom w:val="none" w:sz="0" w:space="0" w:color="auto"/>
            <w:right w:val="none" w:sz="0" w:space="0" w:color="auto"/>
          </w:divBdr>
        </w:div>
      </w:divsChild>
    </w:div>
    <w:div w:id="1190491622">
      <w:bodyDiv w:val="1"/>
      <w:marLeft w:val="0"/>
      <w:marRight w:val="0"/>
      <w:marTop w:val="0"/>
      <w:marBottom w:val="0"/>
      <w:divBdr>
        <w:top w:val="none" w:sz="0" w:space="0" w:color="auto"/>
        <w:left w:val="none" w:sz="0" w:space="0" w:color="auto"/>
        <w:bottom w:val="none" w:sz="0" w:space="0" w:color="auto"/>
        <w:right w:val="none" w:sz="0" w:space="0" w:color="auto"/>
      </w:divBdr>
    </w:div>
    <w:div w:id="1193692655">
      <w:bodyDiv w:val="1"/>
      <w:marLeft w:val="0"/>
      <w:marRight w:val="0"/>
      <w:marTop w:val="0"/>
      <w:marBottom w:val="0"/>
      <w:divBdr>
        <w:top w:val="none" w:sz="0" w:space="0" w:color="auto"/>
        <w:left w:val="none" w:sz="0" w:space="0" w:color="auto"/>
        <w:bottom w:val="none" w:sz="0" w:space="0" w:color="auto"/>
        <w:right w:val="none" w:sz="0" w:space="0" w:color="auto"/>
      </w:divBdr>
    </w:div>
    <w:div w:id="1223641470">
      <w:bodyDiv w:val="1"/>
      <w:marLeft w:val="0"/>
      <w:marRight w:val="0"/>
      <w:marTop w:val="0"/>
      <w:marBottom w:val="0"/>
      <w:divBdr>
        <w:top w:val="none" w:sz="0" w:space="0" w:color="auto"/>
        <w:left w:val="none" w:sz="0" w:space="0" w:color="auto"/>
        <w:bottom w:val="none" w:sz="0" w:space="0" w:color="auto"/>
        <w:right w:val="none" w:sz="0" w:space="0" w:color="auto"/>
      </w:divBdr>
    </w:div>
    <w:div w:id="1714304492">
      <w:bodyDiv w:val="1"/>
      <w:marLeft w:val="0"/>
      <w:marRight w:val="0"/>
      <w:marTop w:val="0"/>
      <w:marBottom w:val="0"/>
      <w:divBdr>
        <w:top w:val="none" w:sz="0" w:space="0" w:color="auto"/>
        <w:left w:val="none" w:sz="0" w:space="0" w:color="auto"/>
        <w:bottom w:val="none" w:sz="0" w:space="0" w:color="auto"/>
        <w:right w:val="none" w:sz="0" w:space="0" w:color="auto"/>
      </w:divBdr>
    </w:div>
    <w:div w:id="19551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MediaLengthInSeconds xmlns="2d2e02f2-33ec-4f2a-9a18-73ba029f64c6" xsi:nil="true"/>
    <SharedWithUsers xmlns="38eca3f6-4529-4557-9fc4-c9d38bb0711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8" ma:contentTypeDescription="Een nieuw document maken." ma:contentTypeScope="" ma:versionID="e3456bd41fd3b792bdf9096f4c0440b2">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ae3336f023cf593a776f2b31faaa6b90"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C7B86-4541-48A2-AC95-452A53026B7D}">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2.xml><?xml version="1.0" encoding="utf-8"?>
<ds:datastoreItem xmlns:ds="http://schemas.openxmlformats.org/officeDocument/2006/customXml" ds:itemID="{04EF76BA-050D-43B8-9156-AD279BB23DC2}">
  <ds:schemaRefs>
    <ds:schemaRef ds:uri="http://schemas.microsoft.com/sharepoint/v3/contenttype/forms"/>
  </ds:schemaRefs>
</ds:datastoreItem>
</file>

<file path=customXml/itemProps3.xml><?xml version="1.0" encoding="utf-8"?>
<ds:datastoreItem xmlns:ds="http://schemas.openxmlformats.org/officeDocument/2006/customXml" ds:itemID="{2453AD18-A2FE-4CD8-A0F9-949BAA3E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646</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Godschalx, M.W.A.J. (Maurits)</dc:creator>
  <cp:keywords/>
  <dc:description/>
  <cp:lastModifiedBy>Mulan Aarts (1100223)</cp:lastModifiedBy>
  <cp:revision>4</cp:revision>
  <dcterms:created xsi:type="dcterms:W3CDTF">2025-03-06T10:09:00Z</dcterms:created>
  <dcterms:modified xsi:type="dcterms:W3CDTF">2025-03-06T10:14:00Z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